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D24BF" w14:textId="1D8DF37A" w:rsidR="007209A5" w:rsidRDefault="007209A5" w:rsidP="00BA04E9">
      <w:pPr>
        <w:rPr>
          <w:rFonts w:ascii="Calibri" w:eastAsia="Times New Roman" w:hAnsi="Calibri" w:cs="Calibri"/>
          <w:color w:val="000000"/>
        </w:rPr>
      </w:pPr>
      <w:r>
        <w:rPr>
          <w:rFonts w:ascii="Roboto" w:hAnsi="Roboto"/>
          <w:color w:val="000000"/>
          <w:sz w:val="30"/>
          <w:szCs w:val="30"/>
          <w:shd w:val="clear" w:color="auto" w:fill="FFFFFF"/>
        </w:rPr>
        <w:t xml:space="preserve">VOLUME 8, ISSUE </w:t>
      </w:r>
      <w:r>
        <w:rPr>
          <w:rFonts w:ascii="Roboto" w:hAnsi="Roboto"/>
          <w:color w:val="000000"/>
          <w:sz w:val="30"/>
          <w:szCs w:val="30"/>
          <w:shd w:val="clear" w:color="auto" w:fill="FFFFFF"/>
        </w:rPr>
        <w:t>2</w:t>
      </w:r>
      <w:r>
        <w:rPr>
          <w:rFonts w:ascii="Roboto" w:hAnsi="Roboto"/>
          <w:color w:val="000000"/>
          <w:sz w:val="30"/>
          <w:szCs w:val="30"/>
          <w:shd w:val="clear" w:color="auto" w:fill="FFFFFF"/>
        </w:rPr>
        <w:t xml:space="preserve">, </w:t>
      </w:r>
      <w:r>
        <w:rPr>
          <w:rFonts w:ascii="Roboto" w:hAnsi="Roboto"/>
          <w:color w:val="000000"/>
          <w:sz w:val="30"/>
          <w:szCs w:val="30"/>
          <w:shd w:val="clear" w:color="auto" w:fill="FFFFFF"/>
        </w:rPr>
        <w:t>DECEMBER</w:t>
      </w:r>
      <w:r>
        <w:rPr>
          <w:rFonts w:ascii="Roboto" w:hAnsi="Roboto"/>
          <w:color w:val="000000"/>
          <w:sz w:val="30"/>
          <w:szCs w:val="30"/>
          <w:shd w:val="clear" w:color="auto" w:fill="FFFFFF"/>
        </w:rPr>
        <w:t xml:space="preserve"> 2019</w:t>
      </w:r>
    </w:p>
    <w:p w14:paraId="024DAA44" w14:textId="3708E530" w:rsidR="00BA04E9" w:rsidRDefault="00BA04E9" w:rsidP="00BA04E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Papers</w:t>
      </w:r>
      <w:r w:rsidR="007C4BBA">
        <w:rPr>
          <w:rFonts w:ascii="Calibri" w:eastAsia="Times New Roman" w:hAnsi="Calibri" w:cs="Calibri"/>
          <w:color w:val="000000"/>
        </w:rPr>
        <w:t xml:space="preserve"> </w:t>
      </w:r>
    </w:p>
    <w:p w14:paraId="78899D7D" w14:textId="77777777" w:rsidR="00BA04E9" w:rsidRDefault="00BA04E9" w:rsidP="00BA04E9">
      <w:pPr>
        <w:rPr>
          <w:rFonts w:ascii="Calibri" w:eastAsia="Times New Roman" w:hAnsi="Calibri" w:cs="Calibri"/>
          <w:color w:val="000000"/>
        </w:rPr>
      </w:pPr>
    </w:p>
    <w:p w14:paraId="526BAA62" w14:textId="43CA69D0" w:rsidR="00BA04E9" w:rsidRPr="00BA04E9" w:rsidRDefault="00BA04E9" w:rsidP="00BA04E9">
      <w:pPr>
        <w:pStyle w:val="NormalWeb"/>
        <w:numPr>
          <w:ilvl w:val="0"/>
          <w:numId w:val="1"/>
        </w:numPr>
        <w:shd w:val="clear" w:color="auto" w:fill="FFFFFF"/>
        <w:spacing w:line="360" w:lineRule="atLeast"/>
        <w:rPr>
          <w:color w:val="323130"/>
        </w:rPr>
      </w:pPr>
      <w:r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Denise Hawkes  </w:t>
      </w:r>
      <w:r w:rsidR="007C4BBA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and </w:t>
      </w:r>
      <w:r>
        <w:rPr>
          <w:rFonts w:ascii="Calibri" w:hAnsi="Calibri" w:cs="Calibri"/>
          <w:color w:val="323130"/>
          <w:spacing w:val="-10"/>
          <w:lang w:val="en-US"/>
        </w:rPr>
        <w:t>A</w:t>
      </w:r>
      <w:r w:rsidR="007C4BBA">
        <w:rPr>
          <w:rFonts w:ascii="Calibri" w:hAnsi="Calibri" w:cs="Calibri"/>
          <w:color w:val="323130"/>
          <w:spacing w:val="-10"/>
          <w:lang w:val="en-US"/>
        </w:rPr>
        <w:t xml:space="preserve">leksandra Griazina </w:t>
      </w:r>
      <w:r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- Economic Value of the Doctorates: Findings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f</w:t>
      </w:r>
      <w:r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rom  </w:t>
      </w:r>
      <w:r w:rsidR="007C4BBA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a </w:t>
      </w:r>
      <w:r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Systematic Literature</w:t>
      </w:r>
      <w:r w:rsidR="007C4BBA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Review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Pages 1-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27</w:t>
      </w:r>
    </w:p>
    <w:p w14:paraId="07744C0B" w14:textId="77777777" w:rsidR="00BA04E9" w:rsidRPr="00BA04E9" w:rsidRDefault="00BA04E9" w:rsidP="00BA04E9">
      <w:pPr>
        <w:pStyle w:val="NormalWeb"/>
        <w:shd w:val="clear" w:color="auto" w:fill="FFFFFF"/>
        <w:spacing w:line="360" w:lineRule="atLeast"/>
        <w:ind w:left="360"/>
        <w:rPr>
          <w:color w:val="323130"/>
        </w:rPr>
      </w:pPr>
    </w:p>
    <w:p w14:paraId="1395FEB1" w14:textId="67EB9738" w:rsidR="00BA04E9" w:rsidRDefault="00BA04E9" w:rsidP="00BA04E9">
      <w:pPr>
        <w:pStyle w:val="NormalWeb"/>
        <w:numPr>
          <w:ilvl w:val="0"/>
          <w:numId w:val="1"/>
        </w:numPr>
        <w:shd w:val="clear" w:color="auto" w:fill="FFFFFF"/>
        <w:spacing w:after="240" w:line="360" w:lineRule="atLeast"/>
        <w:rPr>
          <w:color w:val="323130"/>
        </w:rPr>
      </w:pPr>
      <w:r>
        <w:rPr>
          <w:rFonts w:ascii="Calibri" w:hAnsi="Calibri" w:cs="Calibri"/>
          <w:color w:val="323130"/>
          <w:shd w:val="clear" w:color="auto" w:fill="FFFFFF"/>
          <w:lang w:val="en-US"/>
        </w:rPr>
        <w:t>Jackie Richards and Gordon Weller - The Power of Research:</w:t>
      </w:r>
      <w:r>
        <w:rPr>
          <w:rFonts w:ascii="Calibri" w:hAnsi="Calibri" w:cs="Calibri"/>
          <w:color w:val="C45911"/>
          <w:shd w:val="clear" w:color="auto" w:fill="FFFFFF"/>
          <w:lang w:val="en-US"/>
        </w:rPr>
        <w:t> </w:t>
      </w:r>
      <w:r>
        <w:rPr>
          <w:rFonts w:ascii="Calibri" w:hAnsi="Calibri" w:cs="Calibri"/>
          <w:color w:val="323130"/>
          <w:shd w:val="clear" w:color="auto" w:fill="FFFFFF"/>
          <w:lang w:val="en-US"/>
        </w:rPr>
        <w:t>Exploring Active Older People Participating in Creative Dance – challenging perceptions</w:t>
      </w:r>
      <w:r w:rsidR="00393AD5">
        <w:rPr>
          <w:rFonts w:ascii="Calibri" w:hAnsi="Calibri" w:cs="Calibri"/>
          <w:color w:val="323130"/>
          <w:shd w:val="clear" w:color="auto" w:fill="FFFFFF"/>
          <w:lang w:val="en-US"/>
        </w:rPr>
        <w:t xml:space="preserve">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Pages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28-58</w:t>
      </w:r>
    </w:p>
    <w:p w14:paraId="7C5884B8" w14:textId="409C8BD7" w:rsidR="00BA04E9" w:rsidRPr="00BA04E9" w:rsidRDefault="00BA04E9" w:rsidP="00BA04E9">
      <w:pPr>
        <w:pStyle w:val="NormalWeb"/>
        <w:numPr>
          <w:ilvl w:val="0"/>
          <w:numId w:val="1"/>
        </w:numPr>
        <w:shd w:val="clear" w:color="auto" w:fill="FFFFFF"/>
        <w:spacing w:line="360" w:lineRule="atLeast"/>
        <w:rPr>
          <w:color w:val="323130"/>
        </w:rPr>
      </w:pPr>
      <w:r>
        <w:rPr>
          <w:rFonts w:ascii="Calibri" w:hAnsi="Calibri" w:cs="Calibri"/>
          <w:color w:val="323130"/>
        </w:rPr>
        <w:t>Dulce Peña and Kevin Grant </w:t>
      </w:r>
      <w:r w:rsidR="007C4BBA">
        <w:rPr>
          <w:rFonts w:ascii="Calibri" w:hAnsi="Calibri" w:cs="Calibri"/>
          <w:color w:val="323130"/>
        </w:rPr>
        <w:t>-</w:t>
      </w:r>
      <w:r>
        <w:rPr>
          <w:rFonts w:ascii="Calibri" w:hAnsi="Calibri" w:cs="Calibri"/>
          <w:color w:val="323130"/>
          <w:shd w:val="clear" w:color="auto" w:fill="FFFFFF"/>
        </w:rPr>
        <w:t xml:space="preserve">The </w:t>
      </w:r>
      <w:r w:rsidR="007C4BBA">
        <w:rPr>
          <w:rFonts w:ascii="Calibri" w:hAnsi="Calibri" w:cs="Calibri"/>
          <w:color w:val="323130"/>
          <w:shd w:val="clear" w:color="auto" w:fill="FFFFFF"/>
        </w:rPr>
        <w:t>I</w:t>
      </w:r>
      <w:r>
        <w:rPr>
          <w:rFonts w:ascii="Calibri" w:hAnsi="Calibri" w:cs="Calibri"/>
          <w:color w:val="323130"/>
          <w:shd w:val="clear" w:color="auto" w:fill="FFFFFF"/>
        </w:rPr>
        <w:t xml:space="preserve">mpact of an </w:t>
      </w:r>
      <w:r w:rsidR="007C4BBA">
        <w:rPr>
          <w:rFonts w:ascii="Calibri" w:hAnsi="Calibri" w:cs="Calibri"/>
          <w:color w:val="323130"/>
          <w:shd w:val="clear" w:color="auto" w:fill="FFFFFF"/>
        </w:rPr>
        <w:t>A</w:t>
      </w:r>
      <w:r>
        <w:rPr>
          <w:rFonts w:ascii="Calibri" w:hAnsi="Calibri" w:cs="Calibri"/>
          <w:color w:val="323130"/>
          <w:shd w:val="clear" w:color="auto" w:fill="FFFFFF"/>
        </w:rPr>
        <w:t xml:space="preserve">rt-based </w:t>
      </w:r>
      <w:r w:rsidR="007C4BBA">
        <w:rPr>
          <w:rFonts w:ascii="Calibri" w:hAnsi="Calibri" w:cs="Calibri"/>
          <w:color w:val="323130"/>
          <w:shd w:val="clear" w:color="auto" w:fill="FFFFFF"/>
        </w:rPr>
        <w:t>E</w:t>
      </w:r>
      <w:r>
        <w:rPr>
          <w:rFonts w:ascii="Calibri" w:hAnsi="Calibri" w:cs="Calibri"/>
          <w:color w:val="323130"/>
          <w:shd w:val="clear" w:color="auto" w:fill="FFFFFF"/>
        </w:rPr>
        <w:t xml:space="preserve">xperience on </w:t>
      </w:r>
      <w:r w:rsidR="007C4BBA">
        <w:rPr>
          <w:rFonts w:ascii="Calibri" w:hAnsi="Calibri" w:cs="Calibri"/>
          <w:color w:val="323130"/>
          <w:shd w:val="clear" w:color="auto" w:fill="FFFFFF"/>
        </w:rPr>
        <w:t>L</w:t>
      </w:r>
      <w:r>
        <w:rPr>
          <w:rFonts w:ascii="Calibri" w:hAnsi="Calibri" w:cs="Calibri"/>
          <w:color w:val="323130"/>
          <w:shd w:val="clear" w:color="auto" w:fill="FFFFFF"/>
        </w:rPr>
        <w:t xml:space="preserve">eadership </w:t>
      </w:r>
      <w:r w:rsidR="007C4BBA">
        <w:rPr>
          <w:rFonts w:ascii="Calibri" w:hAnsi="Calibri" w:cs="Calibri"/>
          <w:color w:val="323130"/>
          <w:shd w:val="clear" w:color="auto" w:fill="FFFFFF"/>
        </w:rPr>
        <w:t>D</w:t>
      </w:r>
      <w:r>
        <w:rPr>
          <w:rFonts w:ascii="Calibri" w:hAnsi="Calibri" w:cs="Calibri"/>
          <w:color w:val="323130"/>
          <w:shd w:val="clear" w:color="auto" w:fill="FFFFFF"/>
        </w:rPr>
        <w:t>evelopment</w:t>
      </w:r>
      <w:r w:rsidR="00393AD5">
        <w:rPr>
          <w:rFonts w:ascii="Calibri" w:hAnsi="Calibri" w:cs="Calibri"/>
          <w:color w:val="323130"/>
          <w:shd w:val="clear" w:color="auto" w:fill="FFFFFF"/>
        </w:rPr>
        <w:t xml:space="preserve">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Pages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59-84</w:t>
      </w:r>
    </w:p>
    <w:p w14:paraId="6AE87E6D" w14:textId="77777777" w:rsidR="00BA04E9" w:rsidRPr="00BA04E9" w:rsidRDefault="00BA04E9" w:rsidP="00BA04E9">
      <w:pPr>
        <w:pStyle w:val="NormalWeb"/>
        <w:shd w:val="clear" w:color="auto" w:fill="FFFFFF"/>
        <w:spacing w:line="360" w:lineRule="atLeast"/>
        <w:ind w:left="720"/>
        <w:rPr>
          <w:color w:val="323130"/>
        </w:rPr>
      </w:pPr>
    </w:p>
    <w:p w14:paraId="744717E7" w14:textId="78370DDE" w:rsidR="00320B7D" w:rsidRPr="00BA04E9" w:rsidRDefault="00BA04E9" w:rsidP="00BA04E9">
      <w:pPr>
        <w:pStyle w:val="NormalWeb"/>
        <w:numPr>
          <w:ilvl w:val="0"/>
          <w:numId w:val="1"/>
        </w:numPr>
        <w:shd w:val="clear" w:color="auto" w:fill="FFFFFF"/>
        <w:spacing w:line="360" w:lineRule="atLeast"/>
        <w:rPr>
          <w:color w:val="323130"/>
        </w:rPr>
      </w:pPr>
      <w:r w:rsidRPr="00BA04E9">
        <w:rPr>
          <w:rFonts w:ascii="Calibri" w:hAnsi="Calibri" w:cs="Calibri"/>
          <w:color w:val="323130"/>
          <w:shd w:val="clear" w:color="auto" w:fill="FFFFFF"/>
          <w:lang w:val="en-US"/>
        </w:rPr>
        <w:t> </w:t>
      </w:r>
      <w:r w:rsidRPr="00BA04E9">
        <w:rPr>
          <w:rFonts w:ascii="Calibri" w:hAnsi="Calibri" w:cs="Calibri"/>
          <w:color w:val="000000"/>
          <w:shd w:val="clear" w:color="auto" w:fill="FFFFFF"/>
          <w:lang w:val="en-US"/>
        </w:rPr>
        <w:t>Lee Fergusso</w:t>
      </w:r>
      <w:r w:rsidRPr="00BA04E9">
        <w:rPr>
          <w:rFonts w:ascii="Calibri" w:hAnsi="Calibri" w:cs="Calibri"/>
          <w:color w:val="000000"/>
          <w:spacing w:val="1"/>
          <w:shd w:val="clear" w:color="auto" w:fill="FFFFFF"/>
          <w:lang w:val="en-US"/>
        </w:rPr>
        <w:t>n, Marcus Harmes , Fiona Hayes and Christopher Rahmann</w:t>
      </w:r>
      <w:r w:rsidR="007C4BBA">
        <w:rPr>
          <w:rFonts w:ascii="Calibri" w:hAnsi="Calibri" w:cs="Calibri"/>
          <w:color w:val="000000"/>
          <w:spacing w:val="1"/>
          <w:shd w:val="clear" w:color="auto" w:fill="FFFFFF"/>
          <w:lang w:val="en-US"/>
        </w:rPr>
        <w:t>-</w:t>
      </w:r>
      <w:r w:rsidRPr="00BA04E9">
        <w:rPr>
          <w:rFonts w:ascii="Calibri" w:hAnsi="Calibri" w:cs="Calibri"/>
          <w:color w:val="000000"/>
          <w:spacing w:val="1"/>
          <w:shd w:val="clear" w:color="auto" w:fill="FFFFFF"/>
          <w:lang w:val="en-US"/>
        </w:rPr>
        <w:t> </w:t>
      </w:r>
      <w:r w:rsidRPr="00BA04E9">
        <w:rPr>
          <w:rFonts w:ascii="Calibri" w:hAnsi="Calibri" w:cs="Calibri"/>
          <w:color w:val="000000"/>
          <w:lang w:val="en-AU"/>
        </w:rPr>
        <w:t>Lines-of-Inquiry and Sources of Evidence in Work-Based Research</w:t>
      </w:r>
      <w:r w:rsidR="00393AD5">
        <w:rPr>
          <w:rFonts w:ascii="Calibri" w:hAnsi="Calibri" w:cs="Calibri"/>
          <w:color w:val="000000"/>
          <w:lang w:val="en-AU"/>
        </w:rPr>
        <w:t xml:space="preserve">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Pages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85-104</w:t>
      </w:r>
      <w:r w:rsidRPr="00BA04E9">
        <w:rPr>
          <w:rFonts w:ascii="Calibri" w:hAnsi="Calibri" w:cs="Calibri"/>
          <w:color w:val="000000"/>
          <w:lang w:val="en-AU"/>
        </w:rPr>
        <w:br/>
      </w:r>
    </w:p>
    <w:p w14:paraId="666CDFF1" w14:textId="77777777" w:rsidR="00BA04E9" w:rsidRPr="00BA04E9" w:rsidRDefault="00BA04E9" w:rsidP="007C4BBA">
      <w:pPr>
        <w:pStyle w:val="NormalWeb"/>
        <w:shd w:val="clear" w:color="auto" w:fill="FFFFFF"/>
        <w:spacing w:line="360" w:lineRule="atLeast"/>
        <w:rPr>
          <w:color w:val="323130"/>
        </w:rPr>
      </w:pPr>
      <w:r>
        <w:rPr>
          <w:rFonts w:ascii="Calibri" w:hAnsi="Calibri" w:cs="Calibri"/>
          <w:color w:val="000000"/>
        </w:rPr>
        <w:t>Dialogue and Debate</w:t>
      </w:r>
    </w:p>
    <w:p w14:paraId="79D81775" w14:textId="336CDABC" w:rsidR="00BA04E9" w:rsidRDefault="00BA04E9" w:rsidP="00BA04E9">
      <w:pPr>
        <w:pStyle w:val="NormalWeb"/>
        <w:shd w:val="clear" w:color="auto" w:fill="FFFFFF"/>
        <w:spacing w:line="360" w:lineRule="atLeast"/>
        <w:ind w:left="720"/>
        <w:rPr>
          <w:color w:val="323130"/>
        </w:rPr>
      </w:pPr>
      <w:r>
        <w:rPr>
          <w:rFonts w:ascii="Calibri" w:hAnsi="Calibri" w:cs="Calibri"/>
          <w:color w:val="000000"/>
        </w:rPr>
        <w:br/>
      </w:r>
      <w:r>
        <w:rPr>
          <w:color w:val="323130"/>
        </w:rPr>
        <w:t>Carol Costley</w:t>
      </w:r>
      <w:r w:rsidR="007C4BBA">
        <w:rPr>
          <w:color w:val="323130"/>
        </w:rPr>
        <w:t>,</w:t>
      </w:r>
      <w:r>
        <w:rPr>
          <w:color w:val="323130"/>
        </w:rPr>
        <w:t xml:space="preserve"> Introduction to </w:t>
      </w:r>
      <w:r>
        <w:rPr>
          <w:rFonts w:ascii="Calibri" w:hAnsi="Calibri" w:cs="Calibri"/>
          <w:color w:val="323130"/>
        </w:rPr>
        <w:t>examples of practice-based curricula in higher education</w:t>
      </w:r>
      <w:r w:rsidR="00393AD5">
        <w:rPr>
          <w:rFonts w:ascii="Calibri" w:hAnsi="Calibri" w:cs="Calibri"/>
          <w:color w:val="323130"/>
        </w:rPr>
        <w:t xml:space="preserve">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Page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105</w:t>
      </w:r>
      <w:r>
        <w:rPr>
          <w:rFonts w:ascii="Calibri" w:hAnsi="Calibri" w:cs="Calibri"/>
          <w:color w:val="323130"/>
        </w:rPr>
        <w:br/>
      </w:r>
      <w:r>
        <w:rPr>
          <w:color w:val="323130"/>
        </w:rPr>
        <w:t>Meri Juntti, Brief Cases at Middlesex</w:t>
      </w:r>
      <w:r w:rsidR="00393AD5">
        <w:rPr>
          <w:color w:val="323130"/>
        </w:rPr>
        <w:t xml:space="preserve">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Pages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106-109</w:t>
      </w:r>
      <w:r>
        <w:rPr>
          <w:color w:val="323130"/>
        </w:rPr>
        <w:br/>
        <w:t>Loraine Leeson, Practice-Based Teaching in MA Art and Social Practice and BA Fine Art Social Practice</w:t>
      </w:r>
      <w:r w:rsidR="00393AD5">
        <w:rPr>
          <w:color w:val="323130"/>
        </w:rPr>
        <w:t xml:space="preserve">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Pages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110-115</w:t>
      </w:r>
      <w:r>
        <w:rPr>
          <w:color w:val="323130"/>
        </w:rPr>
        <w:br/>
        <w:t xml:space="preserve">Duncan Allardyce, Evaluation of an Inquiry-based </w:t>
      </w:r>
      <w:r w:rsidR="007C4BBA">
        <w:rPr>
          <w:color w:val="323130"/>
        </w:rPr>
        <w:t>L</w:t>
      </w:r>
      <w:r>
        <w:rPr>
          <w:color w:val="323130"/>
        </w:rPr>
        <w:t xml:space="preserve">aboratory </w:t>
      </w:r>
      <w:r w:rsidR="007C4BBA">
        <w:rPr>
          <w:color w:val="323130"/>
        </w:rPr>
        <w:t>A</w:t>
      </w:r>
      <w:r>
        <w:rPr>
          <w:color w:val="323130"/>
        </w:rPr>
        <w:t>pproach</w:t>
      </w:r>
      <w:r w:rsidR="00393AD5">
        <w:rPr>
          <w:color w:val="323130"/>
        </w:rPr>
        <w:t xml:space="preserve">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Pages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116-120</w:t>
      </w:r>
      <w:r>
        <w:rPr>
          <w:color w:val="323130"/>
        </w:rPr>
        <w:br/>
        <w:t>Bruce Thompson and Mark Burley The Assessed Performance Review Meeting / Appraisal Interview</w:t>
      </w:r>
      <w:r w:rsidR="00393AD5">
        <w:rPr>
          <w:color w:val="323130"/>
        </w:rPr>
        <w:t xml:space="preserve">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Pages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121- 131</w:t>
      </w:r>
    </w:p>
    <w:p w14:paraId="7208EDD2" w14:textId="77777777" w:rsidR="00BA04E9" w:rsidRDefault="00BA04E9" w:rsidP="00BA04E9">
      <w:pPr>
        <w:rPr>
          <w:rFonts w:eastAsia="Times New Roman"/>
        </w:rPr>
      </w:pPr>
    </w:p>
    <w:p w14:paraId="52B2D14B" w14:textId="77777777" w:rsidR="007C4BBA" w:rsidRDefault="00BA04E9" w:rsidP="00BA04E9">
      <w:pPr>
        <w:rPr>
          <w:rFonts w:eastAsia="Times New Roman"/>
        </w:rPr>
      </w:pPr>
      <w:r>
        <w:rPr>
          <w:rFonts w:eastAsia="Times New Roman"/>
        </w:rPr>
        <w:t xml:space="preserve">Obituary </w:t>
      </w:r>
    </w:p>
    <w:p w14:paraId="5B98771E" w14:textId="14575A19" w:rsidR="00BA04E9" w:rsidRDefault="00BA04E9" w:rsidP="00BA04E9">
      <w:pPr>
        <w:rPr>
          <w:rFonts w:eastAsia="Times New Roman"/>
        </w:rPr>
      </w:pPr>
      <w:r>
        <w:rPr>
          <w:rFonts w:eastAsia="Times New Roman"/>
        </w:rPr>
        <w:t>In memory of Professor Ruth Helyer</w:t>
      </w:r>
      <w:r w:rsidR="00393AD5">
        <w:rPr>
          <w:rFonts w:eastAsia="Times New Roman"/>
        </w:rPr>
        <w:t xml:space="preserve"> </w:t>
      </w:r>
      <w:r w:rsidR="00393AD5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>Pages</w:t>
      </w:r>
      <w:r w:rsidR="00C22F5E">
        <w:rPr>
          <w:rFonts w:ascii="Calibri" w:hAnsi="Calibri" w:cs="Calibri"/>
          <w:color w:val="323130"/>
          <w:spacing w:val="-10"/>
          <w:shd w:val="clear" w:color="auto" w:fill="FFFFFF"/>
          <w:lang w:val="en-US"/>
        </w:rPr>
        <w:t xml:space="preserve"> 132-133</w:t>
      </w:r>
      <w:bookmarkStart w:id="0" w:name="_GoBack"/>
      <w:bookmarkEnd w:id="0"/>
    </w:p>
    <w:p w14:paraId="031E8E0C" w14:textId="77777777" w:rsidR="00BA04E9" w:rsidRDefault="00BA04E9" w:rsidP="00BA04E9">
      <w:r>
        <w:rPr>
          <w:rFonts w:eastAsia="Times New Roman"/>
        </w:rPr>
        <w:t>Jonathan Garnet</w:t>
      </w:r>
    </w:p>
    <w:sectPr w:rsidR="00BA0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845E1"/>
    <w:multiLevelType w:val="multilevel"/>
    <w:tmpl w:val="3B86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223CC"/>
    <w:multiLevelType w:val="multilevel"/>
    <w:tmpl w:val="3B86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E9"/>
    <w:rsid w:val="00320B7D"/>
    <w:rsid w:val="00393AD5"/>
    <w:rsid w:val="007209A5"/>
    <w:rsid w:val="007C4BBA"/>
    <w:rsid w:val="00BA04E9"/>
    <w:rsid w:val="00C22F5E"/>
    <w:rsid w:val="00E8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8527"/>
  <w15:chartTrackingRefBased/>
  <w15:docId w15:val="{34134809-9946-4335-BC01-5836ED78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E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4E9"/>
  </w:style>
  <w:style w:type="paragraph" w:styleId="BalloonText">
    <w:name w:val="Balloon Text"/>
    <w:basedOn w:val="Normal"/>
    <w:link w:val="BalloonTextChar"/>
    <w:uiPriority w:val="99"/>
    <w:semiHidden/>
    <w:unhideWhenUsed/>
    <w:rsid w:val="00E83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653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4D76328569F43B69913F006A221B2" ma:contentTypeVersion="11" ma:contentTypeDescription="Create a new document." ma:contentTypeScope="" ma:versionID="a592e736e6b43dd690a8ba22620fbe2c">
  <xsd:schema xmlns:xsd="http://www.w3.org/2001/XMLSchema" xmlns:xs="http://www.w3.org/2001/XMLSchema" xmlns:p="http://schemas.microsoft.com/office/2006/metadata/properties" xmlns:ns3="13086975-c1d0-4a06-9c64-3fd990a1352b" xmlns:ns4="f8d07fca-19e9-492a-8c2e-699b0725e001" targetNamespace="http://schemas.microsoft.com/office/2006/metadata/properties" ma:root="true" ma:fieldsID="4dd2e18c8db00b73d8e3e44edb6238a1" ns3:_="" ns4:_="">
    <xsd:import namespace="13086975-c1d0-4a06-9c64-3fd990a1352b"/>
    <xsd:import namespace="f8d07fca-19e9-492a-8c2e-699b0725e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86975-c1d0-4a06-9c64-3fd990a13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7fca-19e9-492a-8c2e-699b0725e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41C9E-DA7B-4162-A1D7-BF40F9CA4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DA35D9-7B4F-4274-89DC-914F33720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86975-c1d0-4a06-9c64-3fd990a1352b"/>
    <ds:schemaRef ds:uri="f8d07fca-19e9-492a-8c2e-699b0725e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891D3-D038-4908-9691-0A57EE39A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Overton</dc:creator>
  <cp:keywords/>
  <dc:description/>
  <cp:lastModifiedBy>Carol Costley</cp:lastModifiedBy>
  <cp:revision>5</cp:revision>
  <dcterms:created xsi:type="dcterms:W3CDTF">2019-12-11T08:32:00Z</dcterms:created>
  <dcterms:modified xsi:type="dcterms:W3CDTF">2019-12-11T21:30:00Z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0x010100B5E4D76328569F43B69913F006A221B2</vt:lpwstr>
  </property>
</Properties>
</file>